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2C" w:rsidRDefault="00135D2F">
      <w:pPr>
        <w:pStyle w:val="10"/>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РЕЙТИНГ ОРГАНИЗАЦИЙ</w:t>
      </w:r>
    </w:p>
    <w:p w:rsidR="00D37D2C" w:rsidRDefault="00D37D2C">
      <w:pPr>
        <w:pStyle w:val="10"/>
        <w:rPr>
          <w:rFonts w:ascii="Times New Roman" w:eastAsia="Times New Roman" w:hAnsi="Times New Roman" w:cs="Times New Roman"/>
          <w:sz w:val="24"/>
          <w:szCs w:val="24"/>
        </w:rPr>
      </w:pPr>
    </w:p>
    <w:tbl>
      <w:tblPr>
        <w:tblStyle w:val="a5"/>
        <w:tblW w:w="1558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185"/>
        <w:gridCol w:w="2400"/>
      </w:tblGrid>
      <w:tr w:rsidR="00D37D2C">
        <w:trPr>
          <w:trHeight w:val="1200"/>
        </w:trPr>
        <w:tc>
          <w:tcPr>
            <w:tcW w:w="13185"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w:t>
            </w:r>
          </w:p>
        </w:tc>
        <w:tc>
          <w:tcPr>
            <w:tcW w:w="2400"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Sn</w:t>
            </w:r>
            <w:proofErr w:type="spellEnd"/>
            <w:r>
              <w:rPr>
                <w:rFonts w:ascii="Times New Roman" w:eastAsia="Times New Roman" w:hAnsi="Times New Roman" w:cs="Times New Roman"/>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68,94</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69,88</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70,92</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казенное дошкольное образовательное учреждение детский сад с. Преображенка</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70,98</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казённое общеобразовательное учреждение «Средняя общеобразовательная школа с. Подволошино»</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71,42</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71,70</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казенное образовательное учреждение дополнительного образования Детская Школа Искусств</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73,74</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76,74</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 xml:space="preserve">Муниципальное казенное образовательное учреждение дополнительного образования </w:t>
            </w:r>
            <w:proofErr w:type="spellStart"/>
            <w:r w:rsidRPr="00F33A56">
              <w:rPr>
                <w:rFonts w:ascii="Times New Roman" w:eastAsia="Times New Roman" w:hAnsi="Times New Roman" w:cs="Times New Roman"/>
                <w:sz w:val="24"/>
                <w:szCs w:val="24"/>
              </w:rPr>
              <w:t>Катангский</w:t>
            </w:r>
            <w:proofErr w:type="spellEnd"/>
            <w:r w:rsidRPr="00F33A56">
              <w:rPr>
                <w:rFonts w:ascii="Times New Roman" w:eastAsia="Times New Roman" w:hAnsi="Times New Roman" w:cs="Times New Roman"/>
                <w:sz w:val="24"/>
                <w:szCs w:val="24"/>
              </w:rPr>
              <w:t xml:space="preserve"> Центр дополнительного образования</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jc w:val="right"/>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77,22</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казенное общеобразовательное учреждение для детей дошкольного и младшего школьного возраста начальная школа – детский сад с. Ерема</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77,66</w:t>
            </w:r>
          </w:p>
        </w:tc>
      </w:tr>
      <w:tr w:rsidR="00D37D2C">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Муниципальное казенное общеобразовательное учреждение "Средняя общеобразовательная школа села Бур"</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jc w:val="right"/>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77,82</w:t>
            </w:r>
          </w:p>
        </w:tc>
      </w:tr>
      <w:tr w:rsidR="00D37D2C">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Муниципальное казенное общеобразовательное учреждение Средняя общеобразовательная школа с. Преображенка</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jc w:val="right"/>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78,06</w:t>
            </w:r>
          </w:p>
        </w:tc>
      </w:tr>
      <w:tr w:rsidR="00D37D2C">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sidRPr="00F33A56">
              <w:rPr>
                <w:rFonts w:ascii="Times New Roman" w:eastAsia="Times New Roman" w:hAnsi="Times New Roman" w:cs="Times New Roman"/>
                <w:sz w:val="24"/>
                <w:szCs w:val="24"/>
              </w:rPr>
              <w:t>Ербогачен</w:t>
            </w:r>
            <w:proofErr w:type="spellEnd"/>
            <w:r w:rsidRPr="00F33A56">
              <w:rPr>
                <w:rFonts w:ascii="Times New Roman" w:eastAsia="Times New Roman" w:hAnsi="Times New Roman" w:cs="Times New Roman"/>
                <w:sz w:val="24"/>
                <w:szCs w:val="24"/>
              </w:rPr>
              <w:t>"</w:t>
            </w:r>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jc w:val="right"/>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78,30</w:t>
            </w:r>
          </w:p>
        </w:tc>
      </w:tr>
      <w:tr w:rsidR="00D37D2C">
        <w:trPr>
          <w:trHeight w:val="300"/>
        </w:trPr>
        <w:tc>
          <w:tcPr>
            <w:tcW w:w="1318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казенное дошкольное образовательное учреждение детский сад с. Бур</w:t>
            </w:r>
          </w:p>
        </w:tc>
        <w:tc>
          <w:tcPr>
            <w:tcW w:w="24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79,06</w:t>
            </w:r>
          </w:p>
        </w:tc>
      </w:tr>
      <w:tr w:rsidR="00D37D2C">
        <w:trPr>
          <w:trHeight w:val="300"/>
        </w:trPr>
        <w:tc>
          <w:tcPr>
            <w:tcW w:w="1318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sidRPr="00F33A56">
              <w:rPr>
                <w:rFonts w:ascii="Times New Roman" w:eastAsia="Times New Roman" w:hAnsi="Times New Roman" w:cs="Times New Roman"/>
                <w:sz w:val="24"/>
                <w:szCs w:val="24"/>
              </w:rPr>
              <w:t>Непа</w:t>
            </w:r>
            <w:proofErr w:type="spellEnd"/>
          </w:p>
        </w:tc>
        <w:tc>
          <w:tcPr>
            <w:tcW w:w="2400"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D37D2C" w:rsidRPr="00F33A56" w:rsidRDefault="00135D2F" w:rsidP="00F33A56">
            <w:pPr>
              <w:pStyle w:val="10"/>
              <w:spacing w:line="240" w:lineRule="auto"/>
              <w:jc w:val="right"/>
              <w:rPr>
                <w:rFonts w:ascii="Times New Roman" w:eastAsia="Times New Roman" w:hAnsi="Times New Roman" w:cs="Times New Roman"/>
                <w:sz w:val="24"/>
                <w:szCs w:val="24"/>
              </w:rPr>
            </w:pPr>
            <w:r w:rsidRPr="00F33A56">
              <w:rPr>
                <w:rFonts w:ascii="Times New Roman" w:eastAsia="Times New Roman" w:hAnsi="Times New Roman" w:cs="Times New Roman"/>
                <w:sz w:val="24"/>
                <w:szCs w:val="24"/>
              </w:rPr>
              <w:t>79,82</w:t>
            </w:r>
          </w:p>
        </w:tc>
      </w:tr>
    </w:tbl>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РЕЗУЛЬТАТЫ СБОРА, ОБОБЩЕНИЯ И АНАЛИЗА ИНФОРМАЦИИ</w:t>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D37D2C" w:rsidRDefault="00D37D2C">
      <w:pPr>
        <w:pStyle w:val="10"/>
        <w:rPr>
          <w:rFonts w:ascii="Times New Roman" w:eastAsia="Times New Roman" w:hAnsi="Times New Roman" w:cs="Times New Roman"/>
          <w:sz w:val="24"/>
          <w:szCs w:val="24"/>
        </w:rPr>
      </w:pPr>
    </w:p>
    <w:tbl>
      <w:tblPr>
        <w:tblStyle w:val="a6"/>
        <w:tblW w:w="1573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070"/>
        <w:gridCol w:w="10665"/>
      </w:tblGrid>
      <w:tr w:rsidR="00D37D2C">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tabs>
                <w:tab w:val="right" w:pos="6228"/>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понятность навигации внутри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37D2C">
        <w:trPr>
          <w:trHeight w:val="7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и доступность питьевой воды</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казённое общеобразовательное учреждение «Средняя общеобразовательная школа с. Подволошино»; Муниципальное казенное дошкольное </w:t>
            </w:r>
            <w:r>
              <w:rPr>
                <w:rFonts w:ascii="Times New Roman" w:eastAsia="Times New Roman" w:hAnsi="Times New Roman" w:cs="Times New Roman"/>
                <w:sz w:val="24"/>
                <w:szCs w:val="24"/>
              </w:rPr>
              <w:lastRenderedPageBreak/>
              <w:t xml:space="preserve">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w:t>
            </w:r>
          </w:p>
        </w:tc>
      </w:tr>
      <w:tr w:rsidR="00D37D2C">
        <w:trPr>
          <w:trHeight w:val="50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и доступность санитарно-гигиенических помещений</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казенное общеобразовательное учреждение "Средняя общеобразовательная школа села Бур";</w:t>
            </w:r>
          </w:p>
        </w:tc>
      </w:tr>
      <w:tr w:rsidR="00D37D2C">
        <w:trPr>
          <w:trHeight w:val="640"/>
        </w:trPr>
        <w:tc>
          <w:tcPr>
            <w:tcW w:w="50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санитарное состояние помещений организации</w:t>
            </w:r>
          </w:p>
        </w:tc>
        <w:tc>
          <w:tcPr>
            <w:tcW w:w="106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Муниципальное казенное образовательное учреждение дополнительного образования Детская Школа Искусств;</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b/>
          <w:sz w:val="24"/>
          <w:szCs w:val="24"/>
        </w:rPr>
      </w:pPr>
      <w:r>
        <w:br w:type="page"/>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ДОСТУПНОСТИ УСЛУГ ДЛЯ ИНВАЛИДОВ</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D37D2C" w:rsidRDefault="00D37D2C">
      <w:pPr>
        <w:pStyle w:val="10"/>
        <w:rPr>
          <w:rFonts w:ascii="Times New Roman" w:eastAsia="Times New Roman" w:hAnsi="Times New Roman" w:cs="Times New Roman"/>
          <w:sz w:val="24"/>
          <w:szCs w:val="24"/>
        </w:rPr>
      </w:pPr>
    </w:p>
    <w:tbl>
      <w:tblPr>
        <w:tblStyle w:val="a7"/>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10"/>
      </w:tblGrid>
      <w:tr w:rsidR="00D37D2C">
        <w:trPr>
          <w:trHeight w:val="154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6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w:t>
            </w:r>
            <w:r>
              <w:rPr>
                <w:rFonts w:ascii="Times New Roman" w:eastAsia="Times New Roman" w:hAnsi="Times New Roman" w:cs="Times New Roman"/>
                <w:sz w:val="24"/>
                <w:szCs w:val="24"/>
              </w:rPr>
              <w:lastRenderedPageBreak/>
              <w:t xml:space="preserve">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28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адаптированных лифтов, поручней, расширенных дверных проемов</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36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сменных кресел-колясок</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700"/>
        </w:trPr>
        <w:tc>
          <w:tcPr>
            <w:tcW w:w="19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1371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D37D2C" w:rsidRDefault="00D37D2C">
      <w:pPr>
        <w:pStyle w:val="10"/>
        <w:rPr>
          <w:rFonts w:ascii="Times New Roman" w:eastAsia="Times New Roman" w:hAnsi="Times New Roman" w:cs="Times New Roman"/>
          <w:sz w:val="24"/>
          <w:szCs w:val="24"/>
        </w:rPr>
      </w:pPr>
    </w:p>
    <w:tbl>
      <w:tblPr>
        <w:tblStyle w:val="a8"/>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920"/>
        <w:gridCol w:w="13725"/>
      </w:tblGrid>
      <w:tr w:rsidR="00D37D2C">
        <w:trPr>
          <w:trHeight w:val="9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88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92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7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37D2C">
        <w:trPr>
          <w:trHeight w:val="104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200"/>
        </w:trPr>
        <w:tc>
          <w:tcPr>
            <w:tcW w:w="19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137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bl>
    <w:p w:rsidR="00D37D2C" w:rsidRDefault="00D37D2C">
      <w:pPr>
        <w:pStyle w:val="10"/>
        <w:rPr>
          <w:rFonts w:ascii="Times New Roman" w:eastAsia="Times New Roman" w:hAnsi="Times New Roman" w:cs="Times New Roman"/>
          <w:b/>
          <w:sz w:val="24"/>
          <w:szCs w:val="24"/>
        </w:rPr>
      </w:pPr>
    </w:p>
    <w:p w:rsidR="00D37D2C" w:rsidRDefault="00135D2F">
      <w:pPr>
        <w:pStyle w:val="10"/>
        <w:rPr>
          <w:rFonts w:ascii="Times New Roman" w:eastAsia="Times New Roman" w:hAnsi="Times New Roman" w:cs="Times New Roman"/>
          <w:b/>
          <w:sz w:val="24"/>
          <w:szCs w:val="24"/>
        </w:rPr>
      </w:pPr>
      <w:r>
        <w:br w:type="page"/>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Pr>
          <w:rFonts w:ascii="Times New Roman" w:eastAsia="Times New Roman" w:hAnsi="Times New Roman" w:cs="Times New Roman"/>
          <w:sz w:val="24"/>
          <w:szCs w:val="24"/>
        </w:rPr>
        <w:t>Рособрнадзора</w:t>
      </w:r>
      <w:proofErr w:type="spellEnd"/>
      <w:r>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Анализируемые единицы информации: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дате создания образовательной организации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учредителе, учредителях образовательной организации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roofErr w:type="gramStart"/>
      <w:r>
        <w:rPr>
          <w:rFonts w:ascii="Times New Roman" w:eastAsia="Times New Roman" w:hAnsi="Times New Roman" w:cs="Times New Roman"/>
          <w:sz w:val="24"/>
          <w:szCs w:val="24"/>
        </w:rPr>
        <w:t>))*</w:t>
      </w:r>
      <w:proofErr w:type="gramEnd"/>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 образовательной организации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Свидетельства о государственной аккредитации (с приложениями)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Отчет о результатах </w:t>
      </w:r>
      <w:proofErr w:type="spellStart"/>
      <w:r>
        <w:rPr>
          <w:rFonts w:ascii="Times New Roman" w:eastAsia="Times New Roman" w:hAnsi="Times New Roman" w:cs="Times New Roman"/>
          <w:sz w:val="24"/>
          <w:szCs w:val="24"/>
        </w:rPr>
        <w:t>самообследования</w:t>
      </w:r>
      <w:proofErr w:type="spellEnd"/>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Pr>
          <w:rFonts w:ascii="Times New Roman" w:eastAsia="Times New Roman" w:hAnsi="Times New Roman" w:cs="Times New Roman"/>
          <w:sz w:val="24"/>
          <w:szCs w:val="24"/>
        </w:rPr>
        <w:t>наличии)*</w:t>
      </w:r>
      <w:proofErr w:type="gramEnd"/>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формах обучения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нормативных сроках обучения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календарных учебных графиках с приложением их копий</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Информация о языках, на которых осуществляется образование (обучение)</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Уровень образования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Pr>
          <w:rFonts w:ascii="Times New Roman" w:eastAsia="Times New Roman" w:hAnsi="Times New Roman" w:cs="Times New Roman"/>
          <w:sz w:val="24"/>
          <w:szCs w:val="24"/>
        </w:rPr>
        <w:t>наличии)*</w:t>
      </w:r>
      <w:proofErr w:type="gramEnd"/>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D37D2C" w:rsidRDefault="00D37D2C">
      <w:pPr>
        <w:pStyle w:val="10"/>
        <w:rPr>
          <w:rFonts w:ascii="Times New Roman" w:eastAsia="Times New Roman" w:hAnsi="Times New Roman" w:cs="Times New Roman"/>
          <w:sz w:val="24"/>
          <w:szCs w:val="24"/>
        </w:rPr>
      </w:pPr>
    </w:p>
    <w:tbl>
      <w:tblPr>
        <w:tblStyle w:val="a9"/>
        <w:tblW w:w="1545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355"/>
        <w:gridCol w:w="1095"/>
      </w:tblGrid>
      <w:tr w:rsidR="00D37D2C">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3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режиме, графике работы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7D2C">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9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4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37D2C">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7D2C">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4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37D2C">
        <w:trPr>
          <w:trHeight w:val="6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7D2C">
        <w:trPr>
          <w:trHeight w:val="1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37D2C">
        <w:trPr>
          <w:trHeight w:val="2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результатах </w:t>
            </w:r>
            <w:proofErr w:type="spellStart"/>
            <w:r>
              <w:rPr>
                <w:rFonts w:ascii="Times New Roman" w:eastAsia="Times New Roman" w:hAnsi="Times New Roman" w:cs="Times New Roman"/>
                <w:sz w:val="24"/>
                <w:szCs w:val="24"/>
              </w:rPr>
              <w:t>самообследования</w:t>
            </w:r>
            <w:proofErr w:type="spellEnd"/>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37D2C">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7D2C">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3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7D2C">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37D2C">
        <w:trPr>
          <w:trHeight w:val="1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3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D2C">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37D2C">
        <w:trPr>
          <w:trHeight w:val="1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37D2C">
        <w:trPr>
          <w:trHeight w:val="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37D2C">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37D2C">
        <w:trPr>
          <w:trHeight w:val="3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5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37D2C">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37D2C">
        <w:trPr>
          <w:trHeight w:val="4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37D2C">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D37D2C">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37D2C">
        <w:trPr>
          <w:trHeight w:val="2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37D2C">
        <w:trPr>
          <w:trHeight w:val="4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37D2C">
        <w:trPr>
          <w:trHeight w:val="3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37D2C">
        <w:trPr>
          <w:trHeight w:val="64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37D2C">
        <w:trPr>
          <w:trHeight w:val="12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и условиях предоставления обучающимся стипендий, мер социальной поддержки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37D2C">
        <w:trPr>
          <w:trHeight w:val="9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37D2C">
        <w:trPr>
          <w:trHeight w:val="28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37D2C">
        <w:trPr>
          <w:trHeight w:val="6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37D2C">
        <w:trPr>
          <w:trHeight w:val="16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37D2C">
        <w:trPr>
          <w:trHeight w:val="800"/>
        </w:trPr>
        <w:tc>
          <w:tcPr>
            <w:tcW w:w="143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proofErr w:type="gramStart"/>
      <w:r>
        <w:rPr>
          <w:rFonts w:ascii="Times New Roman" w:eastAsia="Times New Roman" w:hAnsi="Times New Roman" w:cs="Times New Roman"/>
          <w:sz w:val="24"/>
          <w:szCs w:val="24"/>
        </w:rPr>
        <w:t>качества  «</w:t>
      </w:r>
      <w:proofErr w:type="gramEnd"/>
      <w:r>
        <w:rPr>
          <w:rFonts w:ascii="Times New Roman" w:eastAsia="Times New Roman" w:hAnsi="Times New Roman" w:cs="Times New Roman"/>
          <w:sz w:val="24"/>
          <w:szCs w:val="24"/>
        </w:rPr>
        <w:t xml:space="preserve">Открытость и доступность информации об организации социальной сферы». </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D37D2C" w:rsidRDefault="00D37D2C">
      <w:pPr>
        <w:pStyle w:val="10"/>
        <w:rPr>
          <w:rFonts w:ascii="Times New Roman" w:eastAsia="Times New Roman" w:hAnsi="Times New Roman" w:cs="Times New Roman"/>
          <w:sz w:val="24"/>
          <w:szCs w:val="24"/>
        </w:rPr>
      </w:pPr>
    </w:p>
    <w:tbl>
      <w:tblPr>
        <w:tblStyle w:val="aa"/>
        <w:tblW w:w="156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595"/>
        <w:gridCol w:w="10035"/>
      </w:tblGrid>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дате создания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режиме, графике работы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казенное общеобразовательное учреждение "Средняя общеобразовательная школа села Бур";</w:t>
            </w:r>
          </w:p>
        </w:tc>
      </w:tr>
      <w:tr w:rsidR="00D37D2C">
        <w:trPr>
          <w:trHeight w:val="5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села Бур";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Бур;</w:t>
            </w:r>
          </w:p>
        </w:tc>
      </w:tr>
      <w:tr w:rsidR="00D37D2C">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Свидетельства о государственной аккредитации (с приложениями)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w:t>
            </w:r>
            <w:r>
              <w:rPr>
                <w:rFonts w:ascii="Times New Roman" w:eastAsia="Times New Roman" w:hAnsi="Times New Roman" w:cs="Times New Roman"/>
                <w:sz w:val="24"/>
                <w:szCs w:val="24"/>
              </w:rPr>
              <w:lastRenderedPageBreak/>
              <w:t xml:space="preserve">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w:t>
            </w:r>
          </w:p>
        </w:tc>
      </w:tr>
      <w:tr w:rsidR="00D37D2C">
        <w:trPr>
          <w:trHeight w:val="2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1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села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w:t>
            </w:r>
          </w:p>
        </w:tc>
      </w:tr>
      <w:tr w:rsidR="00D37D2C">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Отчет о результатах </w:t>
            </w:r>
            <w:proofErr w:type="spellStart"/>
            <w:r>
              <w:rPr>
                <w:rFonts w:ascii="Times New Roman" w:eastAsia="Times New Roman" w:hAnsi="Times New Roman" w:cs="Times New Roman"/>
                <w:sz w:val="24"/>
                <w:szCs w:val="24"/>
              </w:rPr>
              <w:t>самообследования</w:t>
            </w:r>
            <w:proofErr w:type="spellEnd"/>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w:t>
            </w:r>
            <w:r>
              <w:rPr>
                <w:rFonts w:ascii="Times New Roman" w:eastAsia="Times New Roman" w:hAnsi="Times New Roman" w:cs="Times New Roman"/>
                <w:sz w:val="24"/>
                <w:szCs w:val="24"/>
              </w:rPr>
              <w:lastRenderedPageBreak/>
              <w:t>стоимости обучения по каждой образовательной программе*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Муниципальное казённое общеобразовательное учреждение «Средняя общеобразовательная школа с. Подволошино»;</w:t>
            </w:r>
          </w:p>
        </w:tc>
      </w:tr>
      <w:tr w:rsidR="00D37D2C">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казенное общеобразовательное учреждение "Средняя общеобразовательная школа села Бур";</w:t>
            </w:r>
          </w:p>
        </w:tc>
      </w:tr>
      <w:tr w:rsidR="00D37D2C">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реализуемых уровнях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формах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нормативных сроках обучения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Преображенка;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Муниципальное казенное дошкольное образовательное учреждение детский сад с. Бур;</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w:t>
            </w:r>
            <w:r>
              <w:rPr>
                <w:rFonts w:ascii="Times New Roman" w:eastAsia="Times New Roman" w:hAnsi="Times New Roman" w:cs="Times New Roman"/>
                <w:sz w:val="24"/>
                <w:szCs w:val="24"/>
              </w:rPr>
              <w:lastRenderedPageBreak/>
              <w:t xml:space="preserve">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календарных учебных графиках с приложением их копий</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7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реализуемых образовательных программах, в том числе о реализуемых адаптированных образовательных программах, с </w:t>
            </w:r>
            <w:r>
              <w:rPr>
                <w:rFonts w:ascii="Times New Roman" w:eastAsia="Times New Roman" w:hAnsi="Times New Roman" w:cs="Times New Roman"/>
                <w:sz w:val="24"/>
                <w:szCs w:val="24"/>
              </w:rPr>
              <w:lastRenderedPageBreak/>
              <w:t>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w:t>
            </w:r>
            <w:r>
              <w:rPr>
                <w:rFonts w:ascii="Times New Roman" w:eastAsia="Times New Roman" w:hAnsi="Times New Roman" w:cs="Times New Roman"/>
                <w:sz w:val="24"/>
                <w:szCs w:val="24"/>
              </w:rPr>
              <w:lastRenderedPageBreak/>
              <w:t xml:space="preserve">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1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образования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6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Pr>
                <w:rFonts w:ascii="Times New Roman" w:eastAsia="Times New Roman" w:hAnsi="Times New Roman" w:cs="Times New Roman"/>
                <w:sz w:val="24"/>
                <w:szCs w:val="24"/>
              </w:rPr>
              <w:t>Минобрнауки</w:t>
            </w:r>
            <w:proofErr w:type="spellEnd"/>
            <w:r>
              <w:rPr>
                <w:rFonts w:ascii="Times New Roman" w:eastAsia="Times New Roman" w:hAnsi="Times New Roman" w:cs="Times New Roman"/>
                <w:sz w:val="24"/>
                <w:szCs w:val="24"/>
              </w:rPr>
              <w:t xml:space="preserve"> России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9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37D2C">
        <w:trPr>
          <w:trHeight w:val="14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w:t>
            </w:r>
          </w:p>
        </w:tc>
      </w:tr>
      <w:tr w:rsidR="00D37D2C">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w:t>
            </w:r>
            <w:r>
              <w:rPr>
                <w:rFonts w:ascii="Times New Roman" w:eastAsia="Times New Roman" w:hAnsi="Times New Roman" w:cs="Times New Roman"/>
                <w:sz w:val="24"/>
                <w:szCs w:val="24"/>
              </w:rPr>
              <w:lastRenderedPageBreak/>
              <w:t xml:space="preserve">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7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условиях питания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Бур;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76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w:t>
            </w:r>
            <w:r>
              <w:rPr>
                <w:rFonts w:ascii="Times New Roman" w:eastAsia="Times New Roman" w:hAnsi="Times New Roman" w:cs="Times New Roman"/>
                <w:sz w:val="24"/>
                <w:szCs w:val="24"/>
              </w:rPr>
              <w:lastRenderedPageBreak/>
              <w:t xml:space="preserve">детский сад с. Бур;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w:t>
            </w:r>
            <w:r>
              <w:rPr>
                <w:rFonts w:ascii="Times New Roman" w:eastAsia="Times New Roman" w:hAnsi="Times New Roman" w:cs="Times New Roman"/>
                <w:sz w:val="24"/>
                <w:szCs w:val="24"/>
              </w:rPr>
              <w:lastRenderedPageBreak/>
              <w:t xml:space="preserve">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5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наличии и условиях предоставления обучающимся стипендий, мер социальной поддержки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Муниципальное казённое общеобразовательное учреждение «Средняя общеобразовательная школа с. Подволошино»;</w:t>
            </w:r>
          </w:p>
        </w:tc>
      </w:tr>
      <w:tr w:rsidR="00D37D2C">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Хамакар</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w:t>
            </w:r>
            <w:proofErr w:type="spellStart"/>
            <w:r>
              <w:rPr>
                <w:rFonts w:ascii="Times New Roman" w:eastAsia="Times New Roman" w:hAnsi="Times New Roman" w:cs="Times New Roman"/>
                <w:sz w:val="24"/>
                <w:szCs w:val="24"/>
              </w:rPr>
              <w:t>Наканно</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для детей дошкольного и младшего школьного возраста начальная школа – детский сад с. Ерема;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48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Муниципальное казённое общеобразовательное учреждение «Средняя общеобразовательная школа с. Подволошино»;</w:t>
            </w:r>
          </w:p>
        </w:tc>
      </w:tr>
      <w:tr w:rsidR="00D37D2C">
        <w:trPr>
          <w:trHeight w:val="120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Преображенка;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садобщеразвивающего</w:t>
            </w:r>
            <w:proofErr w:type="spellEnd"/>
            <w:r>
              <w:rPr>
                <w:rFonts w:ascii="Times New Roman" w:eastAsia="Times New Roman" w:hAnsi="Times New Roman" w:cs="Times New Roman"/>
                <w:sz w:val="24"/>
                <w:szCs w:val="24"/>
              </w:rPr>
              <w:t xml:space="preserve"> вида «Радуга» с. </w:t>
            </w:r>
            <w:proofErr w:type="spellStart"/>
            <w:r>
              <w:rPr>
                <w:rFonts w:ascii="Times New Roman" w:eastAsia="Times New Roman" w:hAnsi="Times New Roman" w:cs="Times New Roman"/>
                <w:sz w:val="24"/>
                <w:szCs w:val="24"/>
              </w:rPr>
              <w:t>Ербогачен</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дошкольное образовательное учреждение детский сад с. Бур; Муниципальное казенное дошкольное образовательное </w:t>
            </w:r>
            <w:proofErr w:type="spellStart"/>
            <w:r>
              <w:rPr>
                <w:rFonts w:ascii="Times New Roman" w:eastAsia="Times New Roman" w:hAnsi="Times New Roman" w:cs="Times New Roman"/>
                <w:sz w:val="24"/>
                <w:szCs w:val="24"/>
              </w:rPr>
              <w:t>учреждениедетский</w:t>
            </w:r>
            <w:proofErr w:type="spellEnd"/>
            <w:r>
              <w:rPr>
                <w:rFonts w:ascii="Times New Roman" w:eastAsia="Times New Roman" w:hAnsi="Times New Roman" w:cs="Times New Roman"/>
                <w:sz w:val="24"/>
                <w:szCs w:val="24"/>
              </w:rPr>
              <w:t xml:space="preserve"> сад с. Подволошино; Муниципальное казенное образовательное учреждение дополнительного образования Детская Школа Искусств;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52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Информация о поступлении финансовых и материальных средств и об их расходовании по итогам финансового года</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Преображенка; Муниципальное казенное общеобразовательное учреждение "Средняя общеобразовательная школа села Бур"; Муниципальное казённое общеобразовательное учреждение «Средняя общеобразовательная школа с. Подволошино»; Муниципальное казенное дошкольное образовательное учреждение детский сад с. Преображенка;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r w:rsidR="00D37D2C">
        <w:trPr>
          <w:trHeight w:val="1440"/>
        </w:trPr>
        <w:tc>
          <w:tcPr>
            <w:tcW w:w="55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00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казенное общеобразовательное учреждение средняя общеобразовательная школа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общеобразовательное учреждение "Средняя общеобразовательная школа села Бур"; Муниципальное казенное дошкольное образовательное учреждение детский сад с. Преображенка; Муниципальное казенное дошкольное образовательное учреждение детский сад с. </w:t>
            </w:r>
            <w:proofErr w:type="spellStart"/>
            <w:r>
              <w:rPr>
                <w:rFonts w:ascii="Times New Roman" w:eastAsia="Times New Roman" w:hAnsi="Times New Roman" w:cs="Times New Roman"/>
                <w:sz w:val="24"/>
                <w:szCs w:val="24"/>
              </w:rPr>
              <w:t>Непа</w:t>
            </w:r>
            <w:proofErr w:type="spellEnd"/>
            <w:r>
              <w:rPr>
                <w:rFonts w:ascii="Times New Roman" w:eastAsia="Times New Roman" w:hAnsi="Times New Roman" w:cs="Times New Roman"/>
                <w:sz w:val="24"/>
                <w:szCs w:val="24"/>
              </w:rPr>
              <w:t xml:space="preserve">; Муниципальное казенное образовательное учреждение дополнительного образования </w:t>
            </w:r>
            <w:proofErr w:type="spellStart"/>
            <w:r>
              <w:rPr>
                <w:rFonts w:ascii="Times New Roman" w:eastAsia="Times New Roman" w:hAnsi="Times New Roman" w:cs="Times New Roman"/>
                <w:sz w:val="24"/>
                <w:szCs w:val="24"/>
              </w:rPr>
              <w:t>Катангский</w:t>
            </w:r>
            <w:proofErr w:type="spellEnd"/>
            <w:r>
              <w:rPr>
                <w:rFonts w:ascii="Times New Roman" w:eastAsia="Times New Roman" w:hAnsi="Times New Roman" w:cs="Times New Roman"/>
                <w:sz w:val="24"/>
                <w:szCs w:val="24"/>
              </w:rPr>
              <w:t xml:space="preserve"> Центр дополнительного образования;</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Pr>
          <w:rFonts w:ascii="Times New Roman" w:eastAsia="Times New Roman" w:hAnsi="Times New Roman" w:cs="Times New Roman"/>
          <w:sz w:val="24"/>
          <w:szCs w:val="24"/>
        </w:rPr>
        <w:tab/>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Pr>
          <w:rFonts w:ascii="Times New Roman" w:eastAsia="Times New Roman" w:hAnsi="Times New Roman" w:cs="Times New Roman"/>
          <w:sz w:val="24"/>
          <w:szCs w:val="24"/>
        </w:rPr>
        <w:tab/>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необходимо обеспечить размещение:</w:t>
      </w:r>
    </w:p>
    <w:p w:rsidR="00D37D2C" w:rsidRDefault="00D37D2C">
      <w:pPr>
        <w:pStyle w:val="10"/>
        <w:rPr>
          <w:rFonts w:ascii="Times New Roman" w:eastAsia="Times New Roman" w:hAnsi="Times New Roman" w:cs="Times New Roman"/>
          <w:sz w:val="24"/>
          <w:szCs w:val="24"/>
        </w:rPr>
      </w:pPr>
    </w:p>
    <w:tbl>
      <w:tblPr>
        <w:tblStyle w:val="ab"/>
        <w:tblW w:w="156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860"/>
        <w:gridCol w:w="10785"/>
      </w:tblGrid>
      <w:tr w:rsidR="00D37D2C">
        <w:trPr>
          <w:trHeight w:val="2000"/>
        </w:trPr>
        <w:tc>
          <w:tcPr>
            <w:tcW w:w="4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1078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b/>
          <w:sz w:val="24"/>
          <w:szCs w:val="24"/>
        </w:rPr>
      </w:pPr>
      <w:r>
        <w:br w:type="page"/>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режиме, графике работы</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контактных телефонах и об адресах электронной почты</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Свидетельства о государственной аккредитации (с приложениями)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Информация о наличии и порядке оказания платных образовательных услуг (при </w:t>
      </w:r>
      <w:proofErr w:type="gramStart"/>
      <w:r>
        <w:rPr>
          <w:rFonts w:ascii="Times New Roman" w:eastAsia="Times New Roman" w:hAnsi="Times New Roman" w:cs="Times New Roman"/>
          <w:sz w:val="24"/>
          <w:szCs w:val="24"/>
        </w:rPr>
        <w:t>наличии)*</w:t>
      </w:r>
      <w:proofErr w:type="gramEnd"/>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D37D2C" w:rsidRDefault="00D37D2C">
      <w:pPr>
        <w:pStyle w:val="10"/>
        <w:rPr>
          <w:rFonts w:ascii="Times New Roman" w:eastAsia="Times New Roman" w:hAnsi="Times New Roman" w:cs="Times New Roman"/>
          <w:sz w:val="24"/>
          <w:szCs w:val="24"/>
        </w:rPr>
      </w:pPr>
    </w:p>
    <w:p w:rsidR="00D37D2C" w:rsidRDefault="00D37D2C">
      <w:pPr>
        <w:pStyle w:val="10"/>
        <w:rPr>
          <w:rFonts w:ascii="Times New Roman" w:eastAsia="Times New Roman" w:hAnsi="Times New Roman" w:cs="Times New Roman"/>
          <w:b/>
          <w:sz w:val="24"/>
          <w:szCs w:val="24"/>
        </w:rPr>
      </w:pPr>
    </w:p>
    <w:p w:rsidR="00D37D2C" w:rsidRDefault="00135D2F">
      <w:pPr>
        <w:pStyle w:val="10"/>
        <w:rPr>
          <w:rFonts w:ascii="Times New Roman" w:eastAsia="Times New Roman" w:hAnsi="Times New Roman" w:cs="Times New Roman"/>
          <w:b/>
          <w:sz w:val="24"/>
          <w:szCs w:val="24"/>
        </w:rPr>
      </w:pPr>
      <w:r>
        <w:br w:type="page"/>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РЕЗУЛЬТАТАМ ОПРОСА ПОТРЕБИТЕЛЕЙ</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абсолютные показатели</w:t>
      </w:r>
    </w:p>
    <w:p w:rsidR="00D37D2C" w:rsidRDefault="00D37D2C">
      <w:pPr>
        <w:pStyle w:val="10"/>
        <w:rPr>
          <w:rFonts w:ascii="Times New Roman" w:eastAsia="Times New Roman" w:hAnsi="Times New Roman" w:cs="Times New Roman"/>
          <w:sz w:val="24"/>
          <w:szCs w:val="24"/>
        </w:rPr>
      </w:pPr>
    </w:p>
    <w:tbl>
      <w:tblPr>
        <w:tblStyle w:val="ac"/>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15"/>
      </w:tblGrid>
      <w:tr w:rsidR="00D37D2C">
        <w:trPr>
          <w:trHeight w:val="4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Чобщ</w:t>
            </w:r>
            <w:proofErr w:type="spellEnd"/>
            <w:r>
              <w:rPr>
                <w:rFonts w:ascii="Times New Roman" w:eastAsia="Times New Roman" w:hAnsi="Times New Roman" w:cs="Times New Roman"/>
                <w:sz w:val="24"/>
                <w:szCs w:val="24"/>
              </w:rPr>
              <w:t xml:space="preserve"> - общее число опрошенных получателей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691</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Устенд</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Усайт</w:t>
            </w:r>
            <w:proofErr w:type="spellEnd"/>
            <w:r>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Укомф</w:t>
            </w:r>
            <w:proofErr w:type="spellEnd"/>
            <w:r>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628</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Чинв</w:t>
            </w:r>
            <w:proofErr w:type="spellEnd"/>
            <w:r>
              <w:rPr>
                <w:rFonts w:ascii="Times New Roman" w:eastAsia="Times New Roman" w:hAnsi="Times New Roman" w:cs="Times New Roman"/>
                <w:sz w:val="24"/>
                <w:szCs w:val="24"/>
              </w:rPr>
              <w:t xml:space="preserve"> - число опрошенных получателей услуг-инвалидов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Удост</w:t>
            </w:r>
            <w:proofErr w:type="spellEnd"/>
            <w:r>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Уперв.конт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Уоказ.услуг</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639</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Увежл.дист</w:t>
            </w:r>
            <w:proofErr w:type="spellEnd"/>
            <w:r>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Уреком</w:t>
            </w:r>
            <w:proofErr w:type="spellEnd"/>
            <w:r>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622</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Уорг.усл</w:t>
            </w:r>
            <w:proofErr w:type="spellEnd"/>
            <w:r>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632</w:t>
            </w:r>
          </w:p>
        </w:tc>
      </w:tr>
      <w:tr w:rsidR="00D37D2C">
        <w:trPr>
          <w:trHeight w:val="640"/>
        </w:trPr>
        <w:tc>
          <w:tcPr>
            <w:tcW w:w="138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Ууд</w:t>
            </w:r>
            <w:proofErr w:type="spellEnd"/>
            <w:r>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1368</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относительные (расчетные) показатели:</w:t>
      </w:r>
    </w:p>
    <w:p w:rsidR="00D37D2C" w:rsidRDefault="00D37D2C">
      <w:pPr>
        <w:pStyle w:val="10"/>
        <w:rPr>
          <w:rFonts w:ascii="Times New Roman" w:eastAsia="Times New Roman" w:hAnsi="Times New Roman" w:cs="Times New Roman"/>
          <w:sz w:val="24"/>
          <w:szCs w:val="24"/>
        </w:rPr>
      </w:pPr>
    </w:p>
    <w:tbl>
      <w:tblPr>
        <w:tblStyle w:val="ad"/>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D37D2C">
        <w:trPr>
          <w:trHeight w:val="122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90,67%</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комфортностью предоставления услуг организацией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90,88%</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53,33%</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90,74%</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92,47%</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90,74%</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90,01%</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91,46%</w:t>
            </w:r>
          </w:p>
        </w:tc>
      </w:tr>
      <w:tr w:rsidR="00D37D2C">
        <w:trPr>
          <w:trHeight w:val="640"/>
        </w:trPr>
        <w:tc>
          <w:tcPr>
            <w:tcW w:w="138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800"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197,97%</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Минимальные значения получены по показателям: </w:t>
      </w:r>
    </w:p>
    <w:p w:rsidR="00D37D2C" w:rsidRDefault="00D37D2C">
      <w:pPr>
        <w:pStyle w:val="10"/>
        <w:rPr>
          <w:rFonts w:ascii="Times New Roman" w:eastAsia="Times New Roman" w:hAnsi="Times New Roman" w:cs="Times New Roman"/>
          <w:sz w:val="24"/>
          <w:szCs w:val="24"/>
        </w:rPr>
      </w:pPr>
    </w:p>
    <w:tbl>
      <w:tblPr>
        <w:tblStyle w:val="ae"/>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3860"/>
        <w:gridCol w:w="1800"/>
      </w:tblGrid>
      <w:tr w:rsidR="00D37D2C">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53,33%</w:t>
            </w:r>
          </w:p>
        </w:tc>
      </w:tr>
      <w:tr w:rsidR="00D37D2C">
        <w:trPr>
          <w:trHeight w:val="960"/>
        </w:trPr>
        <w:tc>
          <w:tcPr>
            <w:tcW w:w="13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widowControl w:val="0"/>
              <w:rPr>
                <w:sz w:val="20"/>
                <w:szCs w:val="20"/>
              </w:rPr>
            </w:pPr>
            <w:r>
              <w:rPr>
                <w:sz w:val="20"/>
                <w:szCs w:val="20"/>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8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37D2C" w:rsidRDefault="00135D2F">
            <w:pPr>
              <w:pStyle w:val="10"/>
              <w:widowControl w:val="0"/>
              <w:jc w:val="right"/>
              <w:rPr>
                <w:sz w:val="20"/>
                <w:szCs w:val="20"/>
              </w:rPr>
            </w:pPr>
            <w:r>
              <w:t>90,01%</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br w:type="page"/>
      </w:r>
    </w:p>
    <w:p w:rsidR="00D37D2C" w:rsidRDefault="00135D2F">
      <w:pPr>
        <w:pStyle w:val="1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НА ОСНОВАНИИ ВЫШЕИЗЛОЖЕННОГО РЕКОМЕНДУЕТСЯ:</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D37D2C" w:rsidRDefault="00D37D2C">
      <w:pPr>
        <w:pStyle w:val="10"/>
        <w:rPr>
          <w:rFonts w:ascii="Times New Roman" w:eastAsia="Times New Roman" w:hAnsi="Times New Roman" w:cs="Times New Roman"/>
          <w:sz w:val="24"/>
          <w:szCs w:val="24"/>
        </w:rPr>
      </w:pPr>
    </w:p>
    <w:tbl>
      <w:tblPr>
        <w:tblStyle w:val="af"/>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45"/>
      </w:tblGrid>
      <w:tr w:rsidR="00D37D2C">
        <w:trPr>
          <w:trHeight w:val="1020"/>
        </w:trPr>
        <w:tc>
          <w:tcPr>
            <w:tcW w:w="27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разместить необходимую информацию </w:t>
            </w:r>
          </w:p>
        </w:tc>
        <w:tc>
          <w:tcPr>
            <w:tcW w:w="129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D37D2C" w:rsidRDefault="00D37D2C">
      <w:pPr>
        <w:pStyle w:val="10"/>
        <w:rPr>
          <w:rFonts w:ascii="Times New Roman" w:eastAsia="Times New Roman" w:hAnsi="Times New Roman" w:cs="Times New Roman"/>
          <w:sz w:val="24"/>
          <w:szCs w:val="24"/>
        </w:rPr>
      </w:pPr>
    </w:p>
    <w:tbl>
      <w:tblPr>
        <w:tblStyle w:val="af0"/>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12930"/>
      </w:tblGrid>
      <w:tr w:rsidR="00D37D2C">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обеспечить комфортные условия оказания услуг:</w:t>
            </w:r>
          </w:p>
        </w:tc>
        <w:tc>
          <w:tcPr>
            <w:tcW w:w="129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зоны отдыха (ожидания); наличие и доступность питьевой воды; наличие и доступность санитарно-гигиенических помещений; санитарное состояние помещений организации;</w:t>
            </w:r>
          </w:p>
        </w:tc>
      </w:tr>
    </w:tbl>
    <w:p w:rsidR="00D37D2C" w:rsidRDefault="00D37D2C">
      <w:pPr>
        <w:pStyle w:val="10"/>
        <w:rPr>
          <w:rFonts w:ascii="Times New Roman" w:eastAsia="Times New Roman" w:hAnsi="Times New Roman" w:cs="Times New Roman"/>
          <w:sz w:val="24"/>
          <w:szCs w:val="24"/>
        </w:rPr>
      </w:pPr>
    </w:p>
    <w:tbl>
      <w:tblPr>
        <w:tblStyle w:val="af1"/>
        <w:tblW w:w="156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12960"/>
      </w:tblGrid>
      <w:tr w:rsidR="00D37D2C">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D37D2C" w:rsidRDefault="00D37D2C">
      <w:pPr>
        <w:pStyle w:val="10"/>
        <w:rPr>
          <w:rFonts w:ascii="Times New Roman" w:eastAsia="Times New Roman" w:hAnsi="Times New Roman" w:cs="Times New Roman"/>
          <w:sz w:val="24"/>
          <w:szCs w:val="24"/>
        </w:rPr>
      </w:pPr>
    </w:p>
    <w:tbl>
      <w:tblPr>
        <w:tblStyle w:val="af2"/>
        <w:tblW w:w="156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12960"/>
      </w:tblGrid>
      <w:tr w:rsidR="00D37D2C">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 принять меры по обеспечению условий доступности, позволяющих инвалидам получать услуги наравне с другими:</w:t>
            </w:r>
          </w:p>
        </w:tc>
        <w:tc>
          <w:tcPr>
            <w:tcW w:w="129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37D2C" w:rsidRDefault="00135D2F">
            <w:pPr>
              <w:pStyle w:val="1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D37D2C" w:rsidRDefault="00D37D2C">
      <w:pPr>
        <w:pStyle w:val="10"/>
        <w:rPr>
          <w:rFonts w:ascii="Times New Roman" w:eastAsia="Times New Roman" w:hAnsi="Times New Roman" w:cs="Times New Roman"/>
          <w:sz w:val="24"/>
          <w:szCs w:val="24"/>
        </w:rPr>
      </w:pPr>
    </w:p>
    <w:p w:rsidR="00D37D2C" w:rsidRDefault="00135D2F">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принять во внимание результаты проведенного опроса. </w:t>
      </w:r>
    </w:p>
    <w:sectPr w:rsidR="00D37D2C" w:rsidSect="00D37D2C">
      <w:headerReference w:type="default" r:id="rId6"/>
      <w:footerReference w:type="default" r:id="rId7"/>
      <w:pgSz w:w="16838" w:h="11906"/>
      <w:pgMar w:top="1133"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09" w:rsidRDefault="00EF4909" w:rsidP="00D37D2C">
      <w:pPr>
        <w:spacing w:line="240" w:lineRule="auto"/>
      </w:pPr>
      <w:r>
        <w:separator/>
      </w:r>
    </w:p>
  </w:endnote>
  <w:endnote w:type="continuationSeparator" w:id="0">
    <w:p w:rsidR="00EF4909" w:rsidRDefault="00EF4909" w:rsidP="00D37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2C" w:rsidRDefault="00D37D2C">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09" w:rsidRDefault="00EF4909" w:rsidP="00D37D2C">
      <w:pPr>
        <w:spacing w:line="240" w:lineRule="auto"/>
      </w:pPr>
      <w:r>
        <w:separator/>
      </w:r>
    </w:p>
  </w:footnote>
  <w:footnote w:type="continuationSeparator" w:id="0">
    <w:p w:rsidR="00EF4909" w:rsidRDefault="00EF4909" w:rsidP="00D37D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2C" w:rsidRDefault="00D37D2C">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2C"/>
    <w:rsid w:val="00135D2F"/>
    <w:rsid w:val="00D37D2C"/>
    <w:rsid w:val="00EA3D9C"/>
    <w:rsid w:val="00EF4909"/>
    <w:rsid w:val="00F3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4A32D-BCB0-479A-ABB0-C0362AE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D37D2C"/>
    <w:pPr>
      <w:keepNext/>
      <w:keepLines/>
      <w:spacing w:before="400" w:after="120"/>
      <w:outlineLvl w:val="0"/>
    </w:pPr>
    <w:rPr>
      <w:sz w:val="40"/>
      <w:szCs w:val="40"/>
    </w:rPr>
  </w:style>
  <w:style w:type="paragraph" w:styleId="2">
    <w:name w:val="heading 2"/>
    <w:basedOn w:val="10"/>
    <w:next w:val="10"/>
    <w:rsid w:val="00D37D2C"/>
    <w:pPr>
      <w:keepNext/>
      <w:keepLines/>
      <w:spacing w:before="360" w:after="120"/>
      <w:outlineLvl w:val="1"/>
    </w:pPr>
    <w:rPr>
      <w:sz w:val="32"/>
      <w:szCs w:val="32"/>
    </w:rPr>
  </w:style>
  <w:style w:type="paragraph" w:styleId="3">
    <w:name w:val="heading 3"/>
    <w:basedOn w:val="10"/>
    <w:next w:val="10"/>
    <w:rsid w:val="00D37D2C"/>
    <w:pPr>
      <w:keepNext/>
      <w:keepLines/>
      <w:spacing w:before="320" w:after="80"/>
      <w:outlineLvl w:val="2"/>
    </w:pPr>
    <w:rPr>
      <w:color w:val="434343"/>
      <w:sz w:val="28"/>
      <w:szCs w:val="28"/>
    </w:rPr>
  </w:style>
  <w:style w:type="paragraph" w:styleId="4">
    <w:name w:val="heading 4"/>
    <w:basedOn w:val="10"/>
    <w:next w:val="10"/>
    <w:rsid w:val="00D37D2C"/>
    <w:pPr>
      <w:keepNext/>
      <w:keepLines/>
      <w:spacing w:before="280" w:after="80"/>
      <w:outlineLvl w:val="3"/>
    </w:pPr>
    <w:rPr>
      <w:color w:val="666666"/>
      <w:sz w:val="24"/>
      <w:szCs w:val="24"/>
    </w:rPr>
  </w:style>
  <w:style w:type="paragraph" w:styleId="5">
    <w:name w:val="heading 5"/>
    <w:basedOn w:val="10"/>
    <w:next w:val="10"/>
    <w:rsid w:val="00D37D2C"/>
    <w:pPr>
      <w:keepNext/>
      <w:keepLines/>
      <w:spacing w:before="240" w:after="80"/>
      <w:outlineLvl w:val="4"/>
    </w:pPr>
    <w:rPr>
      <w:color w:val="666666"/>
    </w:rPr>
  </w:style>
  <w:style w:type="paragraph" w:styleId="6">
    <w:name w:val="heading 6"/>
    <w:basedOn w:val="10"/>
    <w:next w:val="10"/>
    <w:rsid w:val="00D37D2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37D2C"/>
  </w:style>
  <w:style w:type="table" w:customStyle="1" w:styleId="TableNormal">
    <w:name w:val="Table Normal"/>
    <w:rsid w:val="00D37D2C"/>
    <w:tblPr>
      <w:tblCellMar>
        <w:top w:w="0" w:type="dxa"/>
        <w:left w:w="0" w:type="dxa"/>
        <w:bottom w:w="0" w:type="dxa"/>
        <w:right w:w="0" w:type="dxa"/>
      </w:tblCellMar>
    </w:tblPr>
  </w:style>
  <w:style w:type="paragraph" w:styleId="a3">
    <w:name w:val="Title"/>
    <w:basedOn w:val="10"/>
    <w:next w:val="10"/>
    <w:rsid w:val="00D37D2C"/>
    <w:pPr>
      <w:keepNext/>
      <w:keepLines/>
      <w:spacing w:after="60"/>
    </w:pPr>
    <w:rPr>
      <w:sz w:val="52"/>
      <w:szCs w:val="52"/>
    </w:rPr>
  </w:style>
  <w:style w:type="paragraph" w:styleId="a4">
    <w:name w:val="Subtitle"/>
    <w:basedOn w:val="10"/>
    <w:next w:val="10"/>
    <w:rsid w:val="00D37D2C"/>
    <w:pPr>
      <w:keepNext/>
      <w:keepLines/>
      <w:spacing w:after="320"/>
    </w:pPr>
    <w:rPr>
      <w:color w:val="666666"/>
      <w:sz w:val="30"/>
      <w:szCs w:val="30"/>
    </w:rPr>
  </w:style>
  <w:style w:type="table" w:customStyle="1" w:styleId="a5">
    <w:basedOn w:val="TableNormal"/>
    <w:rsid w:val="00D37D2C"/>
    <w:tblPr>
      <w:tblStyleRowBandSize w:val="1"/>
      <w:tblStyleColBandSize w:val="1"/>
      <w:tblCellMar>
        <w:top w:w="100" w:type="dxa"/>
        <w:left w:w="100" w:type="dxa"/>
        <w:bottom w:w="100" w:type="dxa"/>
        <w:right w:w="100" w:type="dxa"/>
      </w:tblCellMar>
    </w:tblPr>
  </w:style>
  <w:style w:type="table" w:customStyle="1" w:styleId="a6">
    <w:basedOn w:val="TableNormal"/>
    <w:rsid w:val="00D37D2C"/>
    <w:tblPr>
      <w:tblStyleRowBandSize w:val="1"/>
      <w:tblStyleColBandSize w:val="1"/>
      <w:tblCellMar>
        <w:top w:w="100" w:type="dxa"/>
        <w:left w:w="100" w:type="dxa"/>
        <w:bottom w:w="100" w:type="dxa"/>
        <w:right w:w="100" w:type="dxa"/>
      </w:tblCellMar>
    </w:tblPr>
  </w:style>
  <w:style w:type="table" w:customStyle="1" w:styleId="a7">
    <w:basedOn w:val="TableNormal"/>
    <w:rsid w:val="00D37D2C"/>
    <w:tblPr>
      <w:tblStyleRowBandSize w:val="1"/>
      <w:tblStyleColBandSize w:val="1"/>
      <w:tblCellMar>
        <w:top w:w="100" w:type="dxa"/>
        <w:left w:w="100" w:type="dxa"/>
        <w:bottom w:w="100" w:type="dxa"/>
        <w:right w:w="100" w:type="dxa"/>
      </w:tblCellMar>
    </w:tblPr>
  </w:style>
  <w:style w:type="table" w:customStyle="1" w:styleId="a8">
    <w:basedOn w:val="TableNormal"/>
    <w:rsid w:val="00D37D2C"/>
    <w:tblPr>
      <w:tblStyleRowBandSize w:val="1"/>
      <w:tblStyleColBandSize w:val="1"/>
      <w:tblCellMar>
        <w:top w:w="100" w:type="dxa"/>
        <w:left w:w="100" w:type="dxa"/>
        <w:bottom w:w="100" w:type="dxa"/>
        <w:right w:w="100" w:type="dxa"/>
      </w:tblCellMar>
    </w:tblPr>
  </w:style>
  <w:style w:type="table" w:customStyle="1" w:styleId="a9">
    <w:basedOn w:val="TableNormal"/>
    <w:rsid w:val="00D37D2C"/>
    <w:tblPr>
      <w:tblStyleRowBandSize w:val="1"/>
      <w:tblStyleColBandSize w:val="1"/>
      <w:tblCellMar>
        <w:top w:w="100" w:type="dxa"/>
        <w:left w:w="100" w:type="dxa"/>
        <w:bottom w:w="100" w:type="dxa"/>
        <w:right w:w="100" w:type="dxa"/>
      </w:tblCellMar>
    </w:tblPr>
  </w:style>
  <w:style w:type="table" w:customStyle="1" w:styleId="aa">
    <w:basedOn w:val="TableNormal"/>
    <w:rsid w:val="00D37D2C"/>
    <w:tblPr>
      <w:tblStyleRowBandSize w:val="1"/>
      <w:tblStyleColBandSize w:val="1"/>
      <w:tblCellMar>
        <w:top w:w="100" w:type="dxa"/>
        <w:left w:w="100" w:type="dxa"/>
        <w:bottom w:w="100" w:type="dxa"/>
        <w:right w:w="100" w:type="dxa"/>
      </w:tblCellMar>
    </w:tblPr>
  </w:style>
  <w:style w:type="table" w:customStyle="1" w:styleId="ab">
    <w:basedOn w:val="TableNormal"/>
    <w:rsid w:val="00D37D2C"/>
    <w:tblPr>
      <w:tblStyleRowBandSize w:val="1"/>
      <w:tblStyleColBandSize w:val="1"/>
      <w:tblCellMar>
        <w:top w:w="100" w:type="dxa"/>
        <w:left w:w="100" w:type="dxa"/>
        <w:bottom w:w="100" w:type="dxa"/>
        <w:right w:w="100" w:type="dxa"/>
      </w:tblCellMar>
    </w:tblPr>
  </w:style>
  <w:style w:type="table" w:customStyle="1" w:styleId="ac">
    <w:basedOn w:val="TableNormal"/>
    <w:rsid w:val="00D37D2C"/>
    <w:tblPr>
      <w:tblStyleRowBandSize w:val="1"/>
      <w:tblStyleColBandSize w:val="1"/>
      <w:tblCellMar>
        <w:top w:w="100" w:type="dxa"/>
        <w:left w:w="100" w:type="dxa"/>
        <w:bottom w:w="100" w:type="dxa"/>
        <w:right w:w="100" w:type="dxa"/>
      </w:tblCellMar>
    </w:tblPr>
  </w:style>
  <w:style w:type="table" w:customStyle="1" w:styleId="ad">
    <w:basedOn w:val="TableNormal"/>
    <w:rsid w:val="00D37D2C"/>
    <w:tblPr>
      <w:tblStyleRowBandSize w:val="1"/>
      <w:tblStyleColBandSize w:val="1"/>
      <w:tblCellMar>
        <w:top w:w="100" w:type="dxa"/>
        <w:left w:w="100" w:type="dxa"/>
        <w:bottom w:w="100" w:type="dxa"/>
        <w:right w:w="100" w:type="dxa"/>
      </w:tblCellMar>
    </w:tblPr>
  </w:style>
  <w:style w:type="table" w:customStyle="1" w:styleId="ae">
    <w:basedOn w:val="TableNormal"/>
    <w:rsid w:val="00D37D2C"/>
    <w:tblPr>
      <w:tblStyleRowBandSize w:val="1"/>
      <w:tblStyleColBandSize w:val="1"/>
      <w:tblCellMar>
        <w:top w:w="100" w:type="dxa"/>
        <w:left w:w="100" w:type="dxa"/>
        <w:bottom w:w="100" w:type="dxa"/>
        <w:right w:w="100" w:type="dxa"/>
      </w:tblCellMar>
    </w:tblPr>
  </w:style>
  <w:style w:type="table" w:customStyle="1" w:styleId="af">
    <w:basedOn w:val="TableNormal"/>
    <w:rsid w:val="00D37D2C"/>
    <w:tblPr>
      <w:tblStyleRowBandSize w:val="1"/>
      <w:tblStyleColBandSize w:val="1"/>
      <w:tblCellMar>
        <w:top w:w="100" w:type="dxa"/>
        <w:left w:w="100" w:type="dxa"/>
        <w:bottom w:w="100" w:type="dxa"/>
        <w:right w:w="100" w:type="dxa"/>
      </w:tblCellMar>
    </w:tblPr>
  </w:style>
  <w:style w:type="table" w:customStyle="1" w:styleId="af0">
    <w:basedOn w:val="TableNormal"/>
    <w:rsid w:val="00D37D2C"/>
    <w:tblPr>
      <w:tblStyleRowBandSize w:val="1"/>
      <w:tblStyleColBandSize w:val="1"/>
      <w:tblCellMar>
        <w:top w:w="100" w:type="dxa"/>
        <w:left w:w="100" w:type="dxa"/>
        <w:bottom w:w="100" w:type="dxa"/>
        <w:right w:w="100" w:type="dxa"/>
      </w:tblCellMar>
    </w:tblPr>
  </w:style>
  <w:style w:type="table" w:customStyle="1" w:styleId="af1">
    <w:basedOn w:val="TableNormal"/>
    <w:rsid w:val="00D37D2C"/>
    <w:tblPr>
      <w:tblStyleRowBandSize w:val="1"/>
      <w:tblStyleColBandSize w:val="1"/>
      <w:tblCellMar>
        <w:top w:w="100" w:type="dxa"/>
        <w:left w:w="100" w:type="dxa"/>
        <w:bottom w:w="100" w:type="dxa"/>
        <w:right w:w="100" w:type="dxa"/>
      </w:tblCellMar>
    </w:tblPr>
  </w:style>
  <w:style w:type="table" w:customStyle="1" w:styleId="af2">
    <w:basedOn w:val="TableNormal"/>
    <w:rsid w:val="00D37D2C"/>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11549</Words>
  <Characters>65831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2019-08-30T01:59:00Z</dcterms:created>
  <dcterms:modified xsi:type="dcterms:W3CDTF">2019-08-30T01:59:00Z</dcterms:modified>
</cp:coreProperties>
</file>