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6B" w:rsidRPr="00D8326B" w:rsidRDefault="00D8326B" w:rsidP="00D8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26B">
        <w:rPr>
          <w:rFonts w:ascii="Times New Roman" w:hAnsi="Times New Roman" w:cs="Times New Roman"/>
          <w:sz w:val="24"/>
          <w:szCs w:val="24"/>
        </w:rPr>
        <w:t>Справка</w:t>
      </w:r>
    </w:p>
    <w:p w:rsidR="008E032E" w:rsidRDefault="00D8326B" w:rsidP="00D8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26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6FE1" w:rsidRPr="00D8326B">
        <w:rPr>
          <w:rFonts w:ascii="Times New Roman" w:hAnsi="Times New Roman" w:cs="Times New Roman"/>
          <w:sz w:val="24"/>
          <w:szCs w:val="24"/>
        </w:rPr>
        <w:t>рганизация работы по подготовке к проведению ВПР, обеспечению объективности р</w:t>
      </w:r>
      <w:r w:rsidRPr="00D8326B">
        <w:rPr>
          <w:rFonts w:ascii="Times New Roman" w:hAnsi="Times New Roman" w:cs="Times New Roman"/>
          <w:sz w:val="24"/>
          <w:szCs w:val="24"/>
        </w:rPr>
        <w:t xml:space="preserve">езультатов проверки знаний </w:t>
      </w:r>
      <w:proofErr w:type="gramStart"/>
      <w:r w:rsidRPr="00D832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6FE1" w:rsidRPr="00D8326B">
        <w:rPr>
          <w:rFonts w:ascii="Times New Roman" w:hAnsi="Times New Roman" w:cs="Times New Roman"/>
          <w:sz w:val="24"/>
          <w:szCs w:val="24"/>
        </w:rPr>
        <w:t>ющихся</w:t>
      </w:r>
      <w:r>
        <w:rPr>
          <w:rFonts w:ascii="Times New Roman" w:hAnsi="Times New Roman" w:cs="Times New Roman"/>
          <w:sz w:val="24"/>
          <w:szCs w:val="24"/>
        </w:rPr>
        <w:t xml:space="preserve">  общеобразовательными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учреждениями района.</w:t>
      </w:r>
    </w:p>
    <w:p w:rsidR="00D8326B" w:rsidRDefault="00D8326B" w:rsidP="00D83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37" w:rsidRDefault="00D8326B" w:rsidP="00F37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B6937">
        <w:rPr>
          <w:rFonts w:ascii="Times New Roman" w:hAnsi="Times New Roman" w:cs="Times New Roman"/>
          <w:sz w:val="24"/>
          <w:szCs w:val="24"/>
        </w:rPr>
        <w:t>Приказом Федеральной службы  по надзору в сфере образования и науки от 29.01.2019 г № 84»О проведении Федеральной службой  по надзору в сфере образования мониторинга  качества подготовки обучающихся общеобразовательных организаций в 2019 г», распоряжением Министерства образования Иркутской области от 22.02.2019 г. № 88-мр «О проведении  ВПР и НИКО в Иркутской области в 2019 г.», а также приказом муниципального отдела образования администрации МО «</w:t>
      </w:r>
      <w:proofErr w:type="spellStart"/>
      <w:r w:rsidR="002B693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2B6937">
        <w:rPr>
          <w:rFonts w:ascii="Times New Roman" w:hAnsi="Times New Roman" w:cs="Times New Roman"/>
          <w:sz w:val="24"/>
          <w:szCs w:val="24"/>
        </w:rPr>
        <w:t xml:space="preserve"> район» от 01.04.2019г «О проведении Всероссийских проверочных работ в общеобразовательных учреждениях МО «</w:t>
      </w:r>
      <w:proofErr w:type="spellStart"/>
      <w:r w:rsidR="002B693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2B6937">
        <w:rPr>
          <w:rFonts w:ascii="Times New Roman" w:hAnsi="Times New Roman" w:cs="Times New Roman"/>
          <w:sz w:val="24"/>
          <w:szCs w:val="24"/>
        </w:rPr>
        <w:t xml:space="preserve"> район» в 2019 году» в апреле 2019 года были проведены Всероссийские проверочные работы в 4-х, 5-х, 6-х, 7-х, 10(11)-х классах</w:t>
      </w:r>
      <w:r w:rsidR="0051187E">
        <w:rPr>
          <w:rFonts w:ascii="Times New Roman" w:hAnsi="Times New Roman" w:cs="Times New Roman"/>
          <w:sz w:val="24"/>
          <w:szCs w:val="24"/>
        </w:rPr>
        <w:t>. для обучающихся 4-х,5-х,6-х классов они проводились в штатном режиме, 7-х, 10(11) х классов – по решению школы ( далее – ВПР).</w:t>
      </w:r>
    </w:p>
    <w:p w:rsidR="0051187E" w:rsidRPr="00F37F75" w:rsidRDefault="0051187E" w:rsidP="00F37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75">
        <w:rPr>
          <w:rFonts w:ascii="Times New Roman" w:hAnsi="Times New Roman" w:cs="Times New Roman"/>
          <w:sz w:val="24"/>
          <w:szCs w:val="24"/>
        </w:rPr>
        <w:t xml:space="preserve"> В ВПР приняли участие учащиеся 6 общеобразовательных учреждений района. </w:t>
      </w:r>
    </w:p>
    <w:p w:rsidR="00F37F75" w:rsidRPr="00F37F75" w:rsidRDefault="00F37F75" w:rsidP="00F37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r w:rsidR="0051187E" w:rsidRPr="00F37F75">
        <w:rPr>
          <w:rFonts w:ascii="Times New Roman" w:hAnsi="Times New Roman" w:cs="Times New Roman"/>
          <w:sz w:val="24"/>
          <w:szCs w:val="24"/>
        </w:rPr>
        <w:t>проведения Всероссийских проверочных работ в Иркутской области (приложение к распоряжению министерства образования Иркутской области от 22.02.2019г №88-мр) приказом МОО администрации МО «</w:t>
      </w:r>
      <w:proofErr w:type="spellStart"/>
      <w:r w:rsidR="0051187E" w:rsidRPr="00F37F75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51187E" w:rsidRPr="00F37F7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37F75">
        <w:rPr>
          <w:rFonts w:ascii="Times New Roman" w:hAnsi="Times New Roman" w:cs="Times New Roman"/>
          <w:sz w:val="24"/>
          <w:szCs w:val="24"/>
        </w:rPr>
        <w:t xml:space="preserve"> утверждены: школьные координаторы, ответственных за подготовку и проведение ВПР в общеобразовательных учре</w:t>
      </w:r>
      <w:r w:rsidR="001A508A">
        <w:rPr>
          <w:rFonts w:ascii="Times New Roman" w:hAnsi="Times New Roman" w:cs="Times New Roman"/>
          <w:sz w:val="24"/>
          <w:szCs w:val="24"/>
        </w:rPr>
        <w:t>ждениях МО «</w:t>
      </w:r>
      <w:proofErr w:type="spellStart"/>
      <w:r w:rsidR="001A508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1A508A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Pr="00F37F75">
        <w:rPr>
          <w:rFonts w:ascii="Times New Roman" w:hAnsi="Times New Roman" w:cs="Times New Roman"/>
          <w:sz w:val="24"/>
          <w:szCs w:val="24"/>
        </w:rPr>
        <w:t>далее – ОУ):</w:t>
      </w:r>
    </w:p>
    <w:p w:rsidR="00F37F75" w:rsidRPr="00F37F75" w:rsidRDefault="00AA4B13" w:rsidP="00F37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F75" w:rsidRPr="00F37F75">
        <w:rPr>
          <w:rFonts w:ascii="Times New Roman" w:hAnsi="Times New Roman" w:cs="Times New Roman"/>
          <w:sz w:val="24"/>
          <w:szCs w:val="24"/>
        </w:rPr>
        <w:t>состав общественных наблюдателей по общеобразовательным учреждениям;</w:t>
      </w:r>
    </w:p>
    <w:p w:rsidR="00F37F75" w:rsidRPr="00F37F75" w:rsidRDefault="00F37F75" w:rsidP="00F37F75">
      <w:pPr>
        <w:jc w:val="both"/>
        <w:rPr>
          <w:rFonts w:ascii="Times New Roman" w:hAnsi="Times New Roman" w:cs="Times New Roman"/>
          <w:sz w:val="24"/>
          <w:szCs w:val="24"/>
        </w:rPr>
      </w:pPr>
      <w:r w:rsidRPr="00F37F75">
        <w:rPr>
          <w:rFonts w:ascii="Times New Roman" w:hAnsi="Times New Roman" w:cs="Times New Roman"/>
          <w:sz w:val="24"/>
          <w:szCs w:val="24"/>
        </w:rPr>
        <w:t>- состав муниципальной комиссии по перепроверке работ Всероссийских проверочных работ согласно.</w:t>
      </w:r>
    </w:p>
    <w:p w:rsidR="00F37F75" w:rsidRDefault="00F37F75" w:rsidP="00F37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F75">
        <w:rPr>
          <w:rFonts w:ascii="Times New Roman" w:hAnsi="Times New Roman" w:cs="Times New Roman"/>
          <w:sz w:val="24"/>
          <w:szCs w:val="24"/>
        </w:rPr>
        <w:t>В  ОУ</w:t>
      </w:r>
      <w:proofErr w:type="gramEnd"/>
      <w:r w:rsidRPr="00F37F75">
        <w:rPr>
          <w:rFonts w:ascii="Times New Roman" w:hAnsi="Times New Roman" w:cs="Times New Roman"/>
          <w:sz w:val="24"/>
          <w:szCs w:val="24"/>
        </w:rPr>
        <w:t xml:space="preserve"> были назначены организаторы  в каждую аудиторию,  эксперты по проверке работ участников ВПР, созданы необходимые условия для проведения ВПР.</w:t>
      </w:r>
      <w:r w:rsidR="00737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D9A">
        <w:rPr>
          <w:rFonts w:ascii="Times New Roman" w:hAnsi="Times New Roman" w:cs="Times New Roman"/>
          <w:sz w:val="24"/>
          <w:szCs w:val="24"/>
        </w:rPr>
        <w:t>Протоколы  проведения</w:t>
      </w:r>
      <w:proofErr w:type="gramEnd"/>
      <w:r w:rsidR="00737D9A">
        <w:rPr>
          <w:rFonts w:ascii="Times New Roman" w:hAnsi="Times New Roman" w:cs="Times New Roman"/>
          <w:sz w:val="24"/>
          <w:szCs w:val="24"/>
        </w:rPr>
        <w:t xml:space="preserve"> ВПР по соответствующим предметам ОУ были загружены на сайт ФИС ОКО  согласно  установленному графику предоставления отчетности.</w:t>
      </w:r>
    </w:p>
    <w:p w:rsidR="00F37F75" w:rsidRPr="00F37F75" w:rsidRDefault="001066EA" w:rsidP="00AC26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7F7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района </w:t>
      </w:r>
      <w:r>
        <w:rPr>
          <w:rFonts w:ascii="Times New Roman" w:hAnsi="Times New Roman" w:cs="Times New Roman"/>
          <w:sz w:val="24"/>
          <w:szCs w:val="24"/>
        </w:rPr>
        <w:t>была обеспечена открытость и прозрачн</w:t>
      </w:r>
      <w:r w:rsidR="00AA4B13">
        <w:rPr>
          <w:rFonts w:ascii="Times New Roman" w:hAnsi="Times New Roman" w:cs="Times New Roman"/>
          <w:sz w:val="24"/>
          <w:szCs w:val="24"/>
        </w:rPr>
        <w:t xml:space="preserve">ость процедуры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ВПР. 90,6% общественных наблюдателей от общего количества наблюдателей – это представители родительской общественности (29 чел.), остальные </w:t>
      </w:r>
      <w:r w:rsidR="00AA4B13">
        <w:rPr>
          <w:rFonts w:ascii="Times New Roman" w:hAnsi="Times New Roman" w:cs="Times New Roman"/>
          <w:sz w:val="24"/>
          <w:szCs w:val="24"/>
        </w:rPr>
        <w:t>9,4% (</w:t>
      </w:r>
      <w:r>
        <w:rPr>
          <w:rFonts w:ascii="Times New Roman" w:hAnsi="Times New Roman" w:cs="Times New Roman"/>
          <w:sz w:val="24"/>
          <w:szCs w:val="24"/>
        </w:rPr>
        <w:t>3 чел.) специалисты МОО.  По отчетам общественных наблюдателей</w:t>
      </w:r>
      <w:r w:rsidR="00AC26D1">
        <w:rPr>
          <w:rFonts w:ascii="Times New Roman" w:hAnsi="Times New Roman" w:cs="Times New Roman"/>
          <w:sz w:val="24"/>
          <w:szCs w:val="24"/>
        </w:rPr>
        <w:t xml:space="preserve"> </w:t>
      </w:r>
      <w:r w:rsidR="00AA4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F37F75">
        <w:rPr>
          <w:rFonts w:ascii="Times New Roman" w:hAnsi="Times New Roman" w:cs="Times New Roman"/>
          <w:sz w:val="24"/>
          <w:szCs w:val="24"/>
        </w:rPr>
        <w:t>прошли без нарушения ус</w:t>
      </w:r>
      <w:r w:rsidR="00AA4B13">
        <w:rPr>
          <w:rFonts w:ascii="Times New Roman" w:hAnsi="Times New Roman" w:cs="Times New Roman"/>
          <w:sz w:val="24"/>
          <w:szCs w:val="24"/>
        </w:rPr>
        <w:t>тановленного порядка.</w:t>
      </w:r>
    </w:p>
    <w:p w:rsidR="00D8326B" w:rsidRDefault="00737D9A" w:rsidP="001A5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67114">
        <w:rPr>
          <w:rFonts w:ascii="Times New Roman" w:hAnsi="Times New Roman" w:cs="Times New Roman"/>
          <w:sz w:val="24"/>
          <w:szCs w:val="24"/>
        </w:rPr>
        <w:t>объективности  результатов</w:t>
      </w:r>
      <w:proofErr w:type="gramEnd"/>
      <w:r w:rsidR="00067114">
        <w:rPr>
          <w:rFonts w:ascii="Times New Roman" w:hAnsi="Times New Roman" w:cs="Times New Roman"/>
          <w:sz w:val="24"/>
          <w:szCs w:val="24"/>
        </w:rPr>
        <w:t xml:space="preserve"> ВПР</w:t>
      </w:r>
      <w:r w:rsidR="00813FD4">
        <w:rPr>
          <w:rFonts w:ascii="Times New Roman" w:hAnsi="Times New Roman" w:cs="Times New Roman"/>
          <w:sz w:val="24"/>
          <w:szCs w:val="24"/>
        </w:rPr>
        <w:t xml:space="preserve">  общеобразовательные  учреждения района не попали в список </w:t>
      </w:r>
      <w:proofErr w:type="spellStart"/>
      <w:r w:rsidR="00813FD4" w:rsidRPr="00395A9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813FD4">
        <w:rPr>
          <w:rFonts w:ascii="Times New Roman" w:hAnsi="Times New Roman" w:cs="Times New Roman"/>
          <w:sz w:val="24"/>
          <w:szCs w:val="24"/>
        </w:rPr>
        <w:t>, включающий</w:t>
      </w:r>
      <w:r w:rsidR="00813FD4" w:rsidRPr="00395A9F">
        <w:rPr>
          <w:rFonts w:ascii="Times New Roman" w:hAnsi="Times New Roman" w:cs="Times New Roman"/>
          <w:sz w:val="24"/>
          <w:szCs w:val="24"/>
        </w:rPr>
        <w:t xml:space="preserve"> ОО</w:t>
      </w:r>
      <w:r w:rsidR="00813FD4">
        <w:rPr>
          <w:rFonts w:ascii="Times New Roman" w:hAnsi="Times New Roman" w:cs="Times New Roman"/>
          <w:sz w:val="24"/>
          <w:szCs w:val="24"/>
        </w:rPr>
        <w:t xml:space="preserve">, в которых по результатам статистического анализа выполнения ВПР в 2018 году были выявлены признаки необъективности полученных результатов и в  </w:t>
      </w:r>
      <w:r w:rsidR="00813FD4" w:rsidRPr="00395A9F">
        <w:rPr>
          <w:rFonts w:ascii="Times New Roman" w:hAnsi="Times New Roman" w:cs="Times New Roman"/>
          <w:sz w:val="24"/>
          <w:szCs w:val="24"/>
        </w:rPr>
        <w:t xml:space="preserve"> </w:t>
      </w:r>
      <w:r w:rsidR="00813FD4">
        <w:rPr>
          <w:rFonts w:ascii="Times New Roman" w:hAnsi="Times New Roman" w:cs="Times New Roman"/>
          <w:sz w:val="24"/>
          <w:szCs w:val="24"/>
        </w:rPr>
        <w:t xml:space="preserve">список ОО, которые </w:t>
      </w:r>
      <w:r w:rsidR="00813FD4" w:rsidRPr="00395A9F">
        <w:rPr>
          <w:rFonts w:ascii="Times New Roman" w:hAnsi="Times New Roman" w:cs="Times New Roman"/>
          <w:sz w:val="24"/>
          <w:szCs w:val="24"/>
        </w:rPr>
        <w:t>продемонстрирова</w:t>
      </w:r>
      <w:r w:rsidR="00813FD4">
        <w:rPr>
          <w:rFonts w:ascii="Times New Roman" w:hAnsi="Times New Roman" w:cs="Times New Roman"/>
          <w:sz w:val="24"/>
          <w:szCs w:val="24"/>
        </w:rPr>
        <w:t>ли первый признак необъективности по конкретному предмету</w:t>
      </w:r>
      <w:r w:rsidR="00813FD4" w:rsidRPr="00395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14" w:rsidRDefault="00122C51" w:rsidP="001A5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FD4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="001A508A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1A508A">
        <w:rPr>
          <w:rFonts w:ascii="Times New Roman" w:hAnsi="Times New Roman" w:cs="Times New Roman"/>
          <w:sz w:val="24"/>
          <w:szCs w:val="24"/>
        </w:rPr>
        <w:t>ВПР  в</w:t>
      </w:r>
      <w:proofErr w:type="gramEnd"/>
      <w:r w:rsidR="001A508A">
        <w:rPr>
          <w:rFonts w:ascii="Times New Roman" w:hAnsi="Times New Roman" w:cs="Times New Roman"/>
          <w:sz w:val="24"/>
          <w:szCs w:val="24"/>
        </w:rPr>
        <w:t xml:space="preserve"> Иркутской области п</w:t>
      </w:r>
      <w:r w:rsidR="00067114">
        <w:rPr>
          <w:rFonts w:ascii="Times New Roman" w:hAnsi="Times New Roman" w:cs="Times New Roman"/>
          <w:sz w:val="24"/>
          <w:szCs w:val="24"/>
        </w:rPr>
        <w:t>редос</w:t>
      </w:r>
      <w:r w:rsidR="00737D9A">
        <w:rPr>
          <w:rFonts w:ascii="Times New Roman" w:hAnsi="Times New Roman" w:cs="Times New Roman"/>
          <w:sz w:val="24"/>
          <w:szCs w:val="24"/>
        </w:rPr>
        <w:t xml:space="preserve">тавленные </w:t>
      </w:r>
      <w:r>
        <w:rPr>
          <w:rFonts w:ascii="Times New Roman" w:hAnsi="Times New Roman" w:cs="Times New Roman"/>
          <w:sz w:val="24"/>
          <w:szCs w:val="24"/>
        </w:rPr>
        <w:t xml:space="preserve">работы участников ВПР </w:t>
      </w:r>
      <w:r w:rsidR="00737D9A">
        <w:rPr>
          <w:rFonts w:ascii="Times New Roman" w:hAnsi="Times New Roman" w:cs="Times New Roman"/>
          <w:sz w:val="24"/>
          <w:szCs w:val="24"/>
        </w:rPr>
        <w:t xml:space="preserve"> были перепроверены муниципальной комиссией выборочно и установлено следующее по ОУ:</w:t>
      </w:r>
    </w:p>
    <w:p w:rsidR="008F0BEF" w:rsidRDefault="008F0BEF" w:rsidP="001A5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основном, результаты ВПР объективны по ОУ.</w:t>
      </w:r>
    </w:p>
    <w:p w:rsidR="008F0BEF" w:rsidRDefault="008F0BEF" w:rsidP="0012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Необъективные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 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1673"/>
        <w:gridCol w:w="802"/>
        <w:gridCol w:w="1064"/>
        <w:gridCol w:w="1559"/>
        <w:gridCol w:w="1560"/>
        <w:gridCol w:w="1559"/>
        <w:gridCol w:w="1142"/>
      </w:tblGrid>
      <w:tr w:rsidR="006B5F03" w:rsidTr="006B5F03">
        <w:tc>
          <w:tcPr>
            <w:tcW w:w="1673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02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4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необъективно оцененных работ</w:t>
            </w:r>
          </w:p>
        </w:tc>
        <w:tc>
          <w:tcPr>
            <w:tcW w:w="1560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перепроверки результаты были понижены на 1, 2 балла, что привело к снижению отметки с «3» на «2»</w:t>
            </w:r>
          </w:p>
        </w:tc>
        <w:tc>
          <w:tcPr>
            <w:tcW w:w="1559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перепроверки результаты были понижены на 1, 2 балла, что привело к снижению отметки с «4» на «3»</w:t>
            </w:r>
          </w:p>
        </w:tc>
        <w:tc>
          <w:tcPr>
            <w:tcW w:w="1142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Ошибки, выявленные в ходе перепроверки</w:t>
            </w:r>
          </w:p>
        </w:tc>
      </w:tr>
      <w:tr w:rsidR="006B5F03" w:rsidTr="006B5F03">
        <w:tc>
          <w:tcPr>
            <w:tcW w:w="1673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Преображенка</w:t>
            </w:r>
          </w:p>
        </w:tc>
        <w:tc>
          <w:tcPr>
            <w:tcW w:w="802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42" w:type="dxa"/>
          </w:tcPr>
          <w:p w:rsidR="006B5F03" w:rsidRDefault="006B5F03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не по критериям</w:t>
            </w:r>
          </w:p>
        </w:tc>
      </w:tr>
      <w:tr w:rsidR="008F0BEF" w:rsidTr="007C4469">
        <w:tc>
          <w:tcPr>
            <w:tcW w:w="1673" w:type="dxa"/>
            <w:vMerge w:val="restart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802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64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gridSpan w:val="2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 отметок</w:t>
            </w:r>
          </w:p>
        </w:tc>
        <w:tc>
          <w:tcPr>
            <w:tcW w:w="1142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Идентичные ответы (Вариант1)</w:t>
            </w:r>
          </w:p>
        </w:tc>
      </w:tr>
      <w:tr w:rsidR="008F0BEF" w:rsidTr="00D06399">
        <w:tc>
          <w:tcPr>
            <w:tcW w:w="1673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119" w:type="dxa"/>
            <w:gridSpan w:val="2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 отметок</w:t>
            </w:r>
          </w:p>
        </w:tc>
        <w:tc>
          <w:tcPr>
            <w:tcW w:w="1142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EF" w:rsidTr="006B5F03">
        <w:tc>
          <w:tcPr>
            <w:tcW w:w="1673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vMerge w:val="restart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560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2" w:type="dxa"/>
            <w:vMerge w:val="restart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явных ошибок обучающихся, оценивание не по критериям.</w:t>
            </w:r>
          </w:p>
        </w:tc>
      </w:tr>
      <w:tr w:rsidR="008F0BEF" w:rsidTr="006345D7">
        <w:tc>
          <w:tcPr>
            <w:tcW w:w="1673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остальных работах изменения баллов не привело к снижению или повышению отметки</w:t>
            </w:r>
          </w:p>
        </w:tc>
        <w:tc>
          <w:tcPr>
            <w:tcW w:w="1142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EF" w:rsidTr="003F4DD2">
        <w:tc>
          <w:tcPr>
            <w:tcW w:w="1673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119" w:type="dxa"/>
            <w:gridSpan w:val="2"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 отметок</w:t>
            </w:r>
          </w:p>
        </w:tc>
        <w:tc>
          <w:tcPr>
            <w:tcW w:w="1142" w:type="dxa"/>
            <w:vMerge/>
          </w:tcPr>
          <w:p w:rsidR="008F0BEF" w:rsidRDefault="008F0BEF" w:rsidP="00D8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D9A" w:rsidRDefault="00737D9A" w:rsidP="00D8326B">
      <w:pPr>
        <w:rPr>
          <w:rFonts w:ascii="Times New Roman" w:hAnsi="Times New Roman" w:cs="Times New Roman"/>
          <w:sz w:val="24"/>
          <w:szCs w:val="24"/>
        </w:rPr>
      </w:pPr>
    </w:p>
    <w:p w:rsidR="00737D9A" w:rsidRDefault="008F0BEF" w:rsidP="00D8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по перепроверке размещен на сайте МОО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C26D1" w:rsidRDefault="00B00684" w:rsidP="00D8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диагностики ( прилагаются)</w:t>
      </w:r>
    </w:p>
    <w:p w:rsidR="008F0BEF" w:rsidRDefault="00AC26D1" w:rsidP="00D832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Выводы:  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прошли по графику, без нарушений, с соблюдением требований Регламента проведения Всероссийских проверочных работ в Иркутской области.</w:t>
      </w:r>
    </w:p>
    <w:p w:rsidR="001A508A" w:rsidRDefault="00B00684" w:rsidP="00AF64F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Факты необъективности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  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Преображенка</w:t>
      </w:r>
      <w:r w:rsidR="00AF64F1">
        <w:rPr>
          <w:rFonts w:ascii="Times New Roman" w:hAnsi="Times New Roman" w:cs="Times New Roman"/>
          <w:sz w:val="24"/>
          <w:szCs w:val="24"/>
        </w:rPr>
        <w:t xml:space="preserve"> </w:t>
      </w:r>
      <w:r w:rsidR="001A508A">
        <w:rPr>
          <w:rFonts w:ascii="Times New Roman" w:hAnsi="Times New Roman" w:cs="Times New Roman"/>
          <w:sz w:val="24"/>
          <w:szCs w:val="24"/>
        </w:rPr>
        <w:t>на этапе проверки учителями работ участников ВПР.</w:t>
      </w:r>
    </w:p>
    <w:p w:rsidR="001A508A" w:rsidRDefault="001A508A" w:rsidP="001A508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4F1" w:rsidRDefault="00AF64F1" w:rsidP="001A508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Руководителям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Преображенка   провести совещания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  объективности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проведения оценочных процедур.</w:t>
      </w:r>
    </w:p>
    <w:p w:rsidR="00AF64F1" w:rsidRDefault="00AF64F1" w:rsidP="001A508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4F1" w:rsidRPr="00893B4E" w:rsidRDefault="00AF64F1" w:rsidP="001A508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F64F1" w:rsidRPr="0089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Учителям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Преображенка,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предметам которых были установлены факты необъективности,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руководствоваться  критериями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оценивания при проверке  работ  при проведении оценочных процедур</w:t>
      </w:r>
    </w:p>
    <w:p w:rsidR="00555496" w:rsidRDefault="00555496" w:rsidP="00D8326B">
      <w:pPr>
        <w:rPr>
          <w:rFonts w:ascii="Times New Roman" w:hAnsi="Times New Roman" w:cs="Times New Roman"/>
          <w:sz w:val="24"/>
          <w:szCs w:val="24"/>
        </w:rPr>
      </w:pPr>
    </w:p>
    <w:p w:rsidR="00B00684" w:rsidRDefault="00B00684" w:rsidP="00D8326B">
      <w:pPr>
        <w:rPr>
          <w:rFonts w:ascii="Times New Roman" w:hAnsi="Times New Roman" w:cs="Times New Roman"/>
          <w:sz w:val="24"/>
          <w:szCs w:val="24"/>
        </w:rPr>
      </w:pPr>
    </w:p>
    <w:p w:rsidR="00B00684" w:rsidRDefault="00B00684" w:rsidP="00D8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подготовлена  консультантом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МОО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О.Г.Верхотурова</w:t>
      </w:r>
      <w:proofErr w:type="spellEnd"/>
    </w:p>
    <w:p w:rsidR="00B00684" w:rsidRPr="00D8326B" w:rsidRDefault="00B00684" w:rsidP="00D8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июля 2019 г.</w:t>
      </w:r>
    </w:p>
    <w:sectPr w:rsidR="00B00684" w:rsidRPr="00D832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ED" w:rsidRDefault="003B09ED" w:rsidP="008F0BEF">
      <w:pPr>
        <w:spacing w:after="0" w:line="240" w:lineRule="auto"/>
      </w:pPr>
      <w:r>
        <w:separator/>
      </w:r>
    </w:p>
  </w:endnote>
  <w:endnote w:type="continuationSeparator" w:id="0">
    <w:p w:rsidR="003B09ED" w:rsidRDefault="003B09ED" w:rsidP="008F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ED" w:rsidRDefault="003B09ED" w:rsidP="008F0BEF">
      <w:pPr>
        <w:spacing w:after="0" w:line="240" w:lineRule="auto"/>
      </w:pPr>
      <w:r>
        <w:separator/>
      </w:r>
    </w:p>
  </w:footnote>
  <w:footnote w:type="continuationSeparator" w:id="0">
    <w:p w:rsidR="003B09ED" w:rsidRDefault="003B09ED" w:rsidP="008F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EF" w:rsidRDefault="008F0BEF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36D83"/>
    <w:multiLevelType w:val="hybridMultilevel"/>
    <w:tmpl w:val="CBCA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8"/>
    <w:rsid w:val="00067114"/>
    <w:rsid w:val="001066EA"/>
    <w:rsid w:val="00122C51"/>
    <w:rsid w:val="001A508A"/>
    <w:rsid w:val="001F08ED"/>
    <w:rsid w:val="002B6937"/>
    <w:rsid w:val="002B7770"/>
    <w:rsid w:val="003B09ED"/>
    <w:rsid w:val="0051187E"/>
    <w:rsid w:val="00555496"/>
    <w:rsid w:val="006B5F03"/>
    <w:rsid w:val="00737D9A"/>
    <w:rsid w:val="00813FD4"/>
    <w:rsid w:val="008E032E"/>
    <w:rsid w:val="008F0BEF"/>
    <w:rsid w:val="00981B88"/>
    <w:rsid w:val="009E6FE1"/>
    <w:rsid w:val="009F0518"/>
    <w:rsid w:val="00AA4B13"/>
    <w:rsid w:val="00AC26D1"/>
    <w:rsid w:val="00AF64F1"/>
    <w:rsid w:val="00B00684"/>
    <w:rsid w:val="00C63DB9"/>
    <w:rsid w:val="00C768D0"/>
    <w:rsid w:val="00D8326B"/>
    <w:rsid w:val="00F37F75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E0FA-FEC5-464F-BA23-DFD24E8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BEF"/>
  </w:style>
  <w:style w:type="paragraph" w:styleId="a6">
    <w:name w:val="footer"/>
    <w:basedOn w:val="a"/>
    <w:link w:val="a7"/>
    <w:uiPriority w:val="99"/>
    <w:unhideWhenUsed/>
    <w:rsid w:val="008F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BEF"/>
  </w:style>
  <w:style w:type="paragraph" w:styleId="a8">
    <w:name w:val="footnote text"/>
    <w:basedOn w:val="a"/>
    <w:link w:val="a9"/>
    <w:uiPriority w:val="99"/>
    <w:semiHidden/>
    <w:unhideWhenUsed/>
    <w:rsid w:val="00813F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3F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3FD4"/>
    <w:rPr>
      <w:vertAlign w:val="superscript"/>
    </w:rPr>
  </w:style>
  <w:style w:type="character" w:styleId="ab">
    <w:name w:val="Hyperlink"/>
    <w:basedOn w:val="a0"/>
    <w:uiPriority w:val="99"/>
    <w:unhideWhenUsed/>
    <w:rsid w:val="00813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5515-CD64-4AC9-9C78-B693D27E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2019-07-30T09:34:00Z</dcterms:created>
  <dcterms:modified xsi:type="dcterms:W3CDTF">2020-07-22T05:16:00Z</dcterms:modified>
</cp:coreProperties>
</file>